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88E" w:rsidRPr="007B587D" w:rsidRDefault="0068288E" w:rsidP="007B587D">
      <w:pPr>
        <w:shd w:val="clear" w:color="auto" w:fill="FFFFFF"/>
        <w:rPr>
          <w:rFonts w:ascii="Calibri" w:eastAsia="Times New Roman" w:hAnsi="Calibri" w:cs="Times New Roman"/>
          <w:color w:val="212121"/>
        </w:rPr>
      </w:pPr>
      <w:bookmarkStart w:id="0" w:name="_GoBack"/>
      <w:bookmarkEnd w:id="0"/>
    </w:p>
    <w:p w:rsidR="007B587D" w:rsidRPr="0068288E" w:rsidRDefault="007B587D" w:rsidP="007B587D">
      <w:pPr>
        <w:shd w:val="clear" w:color="auto" w:fill="FFFFFF"/>
        <w:rPr>
          <w:rFonts w:ascii="Calibri" w:eastAsia="Times New Roman" w:hAnsi="Calibri" w:cs="Times New Roman"/>
          <w:b/>
          <w:color w:val="212121"/>
        </w:rPr>
      </w:pPr>
      <w:r w:rsidRPr="0068288E">
        <w:rPr>
          <w:rFonts w:ascii="Calibri" w:eastAsia="Times New Roman" w:hAnsi="Calibri" w:cs="Times New Roman"/>
          <w:b/>
          <w:color w:val="212121"/>
        </w:rPr>
        <w:t>Emergency Communication Procedures and Processes</w:t>
      </w:r>
    </w:p>
    <w:p w:rsidR="007B587D" w:rsidRPr="007B587D" w:rsidRDefault="007B587D" w:rsidP="007B587D">
      <w:pPr>
        <w:numPr>
          <w:ilvl w:val="0"/>
          <w:numId w:val="2"/>
        </w:numPr>
        <w:shd w:val="clear" w:color="auto" w:fill="FFFFFF"/>
        <w:rPr>
          <w:rFonts w:ascii="Calibri" w:eastAsia="Times New Roman" w:hAnsi="Calibri" w:cs="Segoe UI"/>
          <w:color w:val="212121"/>
        </w:rPr>
      </w:pPr>
      <w:r w:rsidRPr="007B587D">
        <w:rPr>
          <w:rFonts w:ascii="Calibri" w:eastAsia="Times New Roman" w:hAnsi="Calibri" w:cs="Segoe UI"/>
          <w:color w:val="212121"/>
        </w:rPr>
        <w:t>Timing of release</w:t>
      </w:r>
    </w:p>
    <w:p w:rsidR="007B587D" w:rsidRPr="007B587D" w:rsidRDefault="007B587D" w:rsidP="007B587D">
      <w:pPr>
        <w:numPr>
          <w:ilvl w:val="0"/>
          <w:numId w:val="2"/>
        </w:numPr>
        <w:shd w:val="clear" w:color="auto" w:fill="FFFFFF"/>
        <w:rPr>
          <w:rFonts w:ascii="Calibri" w:eastAsia="Times New Roman" w:hAnsi="Calibri" w:cs="Segoe UI"/>
          <w:color w:val="212121"/>
        </w:rPr>
      </w:pPr>
      <w:r w:rsidRPr="007B587D">
        <w:rPr>
          <w:rFonts w:ascii="Calibri" w:eastAsia="Times New Roman" w:hAnsi="Calibri" w:cs="Segoe UI"/>
          <w:color w:val="212121"/>
        </w:rPr>
        <w:t>Meaning on an OCN</w:t>
      </w:r>
    </w:p>
    <w:p w:rsidR="007B587D" w:rsidRPr="007B587D" w:rsidRDefault="007B587D" w:rsidP="007B587D">
      <w:pPr>
        <w:numPr>
          <w:ilvl w:val="0"/>
          <w:numId w:val="2"/>
        </w:numPr>
        <w:shd w:val="clear" w:color="auto" w:fill="FFFFFF"/>
        <w:rPr>
          <w:rFonts w:ascii="Calibri" w:eastAsia="Times New Roman" w:hAnsi="Calibri" w:cs="Segoe UI"/>
          <w:color w:val="212121"/>
        </w:rPr>
      </w:pPr>
      <w:r w:rsidRPr="007B587D">
        <w:rPr>
          <w:rFonts w:ascii="Calibri" w:eastAsia="Times New Roman" w:hAnsi="Calibri" w:cs="Segoe UI"/>
          <w:color w:val="212121"/>
        </w:rPr>
        <w:t>What is definition of extreme forecast</w:t>
      </w:r>
    </w:p>
    <w:p w:rsidR="007B587D" w:rsidRPr="007B587D" w:rsidRDefault="007B587D" w:rsidP="007B587D">
      <w:pPr>
        <w:numPr>
          <w:ilvl w:val="0"/>
          <w:numId w:val="2"/>
        </w:numPr>
        <w:shd w:val="clear" w:color="auto" w:fill="FFFFFF"/>
        <w:rPr>
          <w:rFonts w:ascii="Calibri" w:eastAsia="Times New Roman" w:hAnsi="Calibri" w:cs="Segoe UI"/>
          <w:color w:val="212121"/>
        </w:rPr>
      </w:pPr>
      <w:r w:rsidRPr="007B587D">
        <w:rPr>
          <w:rFonts w:ascii="Calibri" w:eastAsia="Times New Roman" w:hAnsi="Calibri" w:cs="Segoe UI"/>
          <w:color w:val="212121"/>
        </w:rPr>
        <w:t>Order of actions</w:t>
      </w:r>
    </w:p>
    <w:p w:rsidR="007B587D" w:rsidRDefault="007B587D" w:rsidP="007B587D">
      <w:pPr>
        <w:numPr>
          <w:ilvl w:val="0"/>
          <w:numId w:val="2"/>
        </w:numPr>
        <w:shd w:val="clear" w:color="auto" w:fill="FFFFFF"/>
        <w:rPr>
          <w:rFonts w:ascii="Calibri" w:eastAsia="Times New Roman" w:hAnsi="Calibri" w:cs="Segoe UI"/>
          <w:color w:val="212121"/>
        </w:rPr>
      </w:pPr>
      <w:r w:rsidRPr="007B587D">
        <w:rPr>
          <w:rFonts w:ascii="Calibri" w:eastAsia="Times New Roman" w:hAnsi="Calibri" w:cs="Segoe UI"/>
          <w:color w:val="212121"/>
        </w:rPr>
        <w:t>Define planning horizon</w:t>
      </w:r>
    </w:p>
    <w:p w:rsidR="007B587D" w:rsidRPr="000F59DB" w:rsidRDefault="007B587D" w:rsidP="000F59DB">
      <w:pPr>
        <w:numPr>
          <w:ilvl w:val="0"/>
          <w:numId w:val="2"/>
        </w:numPr>
        <w:shd w:val="clear" w:color="auto" w:fill="FFFFFF"/>
        <w:rPr>
          <w:rFonts w:ascii="Calibri" w:eastAsia="Times New Roman" w:hAnsi="Calibri" w:cs="Segoe UI"/>
          <w:color w:val="212121"/>
        </w:rPr>
      </w:pPr>
      <w:r w:rsidRPr="000F59DB">
        <w:rPr>
          <w:rFonts w:ascii="Calibri" w:eastAsia="Times New Roman" w:hAnsi="Calibri" w:cs="Segoe UI"/>
          <w:color w:val="212121"/>
        </w:rPr>
        <w:t>Review established outage process for delays/reschedule/withdraw</w:t>
      </w:r>
    </w:p>
    <w:p w:rsidR="007B587D" w:rsidRPr="007B587D" w:rsidRDefault="000F59DB" w:rsidP="000F59DB">
      <w:pPr>
        <w:numPr>
          <w:ilvl w:val="0"/>
          <w:numId w:val="2"/>
        </w:numPr>
        <w:shd w:val="clear" w:color="auto" w:fill="FFFFFF"/>
        <w:rPr>
          <w:rFonts w:ascii="Calibri" w:eastAsia="Times New Roman" w:hAnsi="Calibri" w:cs="Segoe UI"/>
          <w:color w:val="212121"/>
        </w:rPr>
      </w:pPr>
      <w:r w:rsidRPr="000F59DB">
        <w:rPr>
          <w:rFonts w:ascii="Calibri" w:eastAsia="Times New Roman" w:hAnsi="Calibri" w:cs="Segoe UI"/>
          <w:color w:val="212121"/>
        </w:rPr>
        <w:t>ERCOT’s process of distributing planning information/data</w:t>
      </w:r>
    </w:p>
    <w:p w:rsidR="007B587D" w:rsidRPr="007B587D" w:rsidRDefault="007B587D" w:rsidP="007B587D">
      <w:pPr>
        <w:shd w:val="clear" w:color="auto" w:fill="FFFFFF"/>
        <w:rPr>
          <w:rFonts w:ascii="Calibri" w:eastAsia="Times New Roman" w:hAnsi="Calibri" w:cs="Times New Roman"/>
          <w:color w:val="212121"/>
        </w:rPr>
      </w:pPr>
      <w:r w:rsidRPr="007B587D">
        <w:rPr>
          <w:rFonts w:ascii="Calibri" w:eastAsia="Times New Roman" w:hAnsi="Calibri" w:cs="Times New Roman"/>
          <w:color w:val="212121"/>
        </w:rPr>
        <w:t> </w:t>
      </w:r>
    </w:p>
    <w:p w:rsidR="007B587D" w:rsidRPr="0068288E" w:rsidRDefault="007B587D" w:rsidP="007B587D">
      <w:pPr>
        <w:shd w:val="clear" w:color="auto" w:fill="FFFFFF"/>
        <w:rPr>
          <w:rFonts w:ascii="Calibri" w:eastAsia="Times New Roman" w:hAnsi="Calibri" w:cs="Times New Roman"/>
          <w:b/>
          <w:color w:val="212121"/>
        </w:rPr>
      </w:pPr>
      <w:r w:rsidRPr="0068288E">
        <w:rPr>
          <w:rFonts w:ascii="Calibri" w:eastAsia="Times New Roman" w:hAnsi="Calibri" w:cs="Times New Roman"/>
          <w:b/>
          <w:color w:val="212121"/>
        </w:rPr>
        <w:t>Visibility and Communication of forecasts</w:t>
      </w:r>
    </w:p>
    <w:p w:rsidR="007B587D" w:rsidRPr="007B587D" w:rsidRDefault="007B587D" w:rsidP="007B587D">
      <w:pPr>
        <w:numPr>
          <w:ilvl w:val="0"/>
          <w:numId w:val="3"/>
        </w:numPr>
        <w:shd w:val="clear" w:color="auto" w:fill="FFFFFF"/>
        <w:rPr>
          <w:rFonts w:ascii="Calibri" w:eastAsia="Times New Roman" w:hAnsi="Calibri" w:cs="Segoe UI"/>
          <w:color w:val="212121"/>
        </w:rPr>
      </w:pPr>
      <w:r w:rsidRPr="007B587D">
        <w:rPr>
          <w:rFonts w:ascii="Calibri" w:eastAsia="Times New Roman" w:hAnsi="Calibri" w:cs="Segoe UI"/>
          <w:color w:val="212121"/>
        </w:rPr>
        <w:t>Forecast change of wind</w:t>
      </w:r>
    </w:p>
    <w:p w:rsidR="007B587D" w:rsidRPr="007B587D" w:rsidRDefault="007B587D" w:rsidP="007B587D">
      <w:pPr>
        <w:numPr>
          <w:ilvl w:val="0"/>
          <w:numId w:val="3"/>
        </w:numPr>
        <w:shd w:val="clear" w:color="auto" w:fill="FFFFFF"/>
        <w:rPr>
          <w:rFonts w:ascii="Calibri" w:eastAsia="Times New Roman" w:hAnsi="Calibri" w:cs="Segoe UI"/>
          <w:color w:val="212121"/>
        </w:rPr>
      </w:pPr>
      <w:r w:rsidRPr="007B587D">
        <w:rPr>
          <w:rFonts w:ascii="Calibri" w:eastAsia="Times New Roman" w:hAnsi="Calibri" w:cs="Segoe UI"/>
          <w:color w:val="212121"/>
        </w:rPr>
        <w:t>Icing</w:t>
      </w:r>
    </w:p>
    <w:p w:rsidR="007B587D" w:rsidRDefault="007B587D" w:rsidP="007B587D">
      <w:pPr>
        <w:numPr>
          <w:ilvl w:val="0"/>
          <w:numId w:val="3"/>
        </w:numPr>
        <w:shd w:val="clear" w:color="auto" w:fill="FFFFFF"/>
        <w:rPr>
          <w:rFonts w:ascii="Calibri" w:eastAsia="Times New Roman" w:hAnsi="Calibri" w:cs="Segoe UI"/>
          <w:color w:val="212121"/>
        </w:rPr>
      </w:pPr>
      <w:r w:rsidRPr="007B587D">
        <w:rPr>
          <w:rFonts w:ascii="Calibri" w:eastAsia="Times New Roman" w:hAnsi="Calibri" w:cs="Segoe UI"/>
          <w:color w:val="212121"/>
        </w:rPr>
        <w:t>DC tie forecast</w:t>
      </w:r>
    </w:p>
    <w:p w:rsidR="000F59DB" w:rsidRPr="000F59DB" w:rsidRDefault="000F59DB" w:rsidP="000F59DB">
      <w:pPr>
        <w:numPr>
          <w:ilvl w:val="0"/>
          <w:numId w:val="3"/>
        </w:numPr>
        <w:shd w:val="clear" w:color="auto" w:fill="FFFFFF"/>
        <w:rPr>
          <w:rFonts w:ascii="Calibri" w:eastAsia="Times New Roman" w:hAnsi="Calibri" w:cs="Segoe UI"/>
          <w:color w:val="212121"/>
        </w:rPr>
      </w:pPr>
      <w:r w:rsidRPr="000F59DB">
        <w:rPr>
          <w:rFonts w:ascii="Calibri" w:eastAsia="Times New Roman" w:hAnsi="Calibri" w:cs="Segoe UI"/>
          <w:color w:val="212121"/>
        </w:rPr>
        <w:t>Communication process changes – less than 12 hours in this event</w:t>
      </w:r>
    </w:p>
    <w:p w:rsidR="000F59DB" w:rsidRPr="000F59DB" w:rsidRDefault="000F59DB" w:rsidP="000F59DB">
      <w:pPr>
        <w:numPr>
          <w:ilvl w:val="0"/>
          <w:numId w:val="3"/>
        </w:numPr>
        <w:shd w:val="clear" w:color="auto" w:fill="FFFFFF"/>
        <w:rPr>
          <w:rFonts w:ascii="Calibri" w:eastAsia="Times New Roman" w:hAnsi="Calibri" w:cs="Segoe UI"/>
          <w:color w:val="212121"/>
        </w:rPr>
      </w:pPr>
      <w:r w:rsidRPr="000F59DB">
        <w:rPr>
          <w:rFonts w:ascii="Calibri" w:eastAsia="Times New Roman" w:hAnsi="Calibri" w:cs="Segoe UI"/>
          <w:color w:val="212121"/>
        </w:rPr>
        <w:t xml:space="preserve">Impacts of communication process to DAM. </w:t>
      </w:r>
    </w:p>
    <w:p w:rsidR="000F59DB" w:rsidRPr="000F59DB" w:rsidRDefault="000F59DB" w:rsidP="000F59DB">
      <w:pPr>
        <w:numPr>
          <w:ilvl w:val="0"/>
          <w:numId w:val="3"/>
        </w:numPr>
        <w:shd w:val="clear" w:color="auto" w:fill="FFFFFF"/>
        <w:rPr>
          <w:rFonts w:ascii="Calibri" w:eastAsia="Times New Roman" w:hAnsi="Calibri" w:cs="Segoe UI"/>
          <w:color w:val="212121"/>
        </w:rPr>
      </w:pPr>
      <w:r w:rsidRPr="000F59DB">
        <w:rPr>
          <w:rFonts w:ascii="Calibri" w:eastAsia="Times New Roman" w:hAnsi="Calibri" w:cs="Segoe UI"/>
          <w:color w:val="212121"/>
        </w:rPr>
        <w:t>Ensuring the market has symmetrical data</w:t>
      </w:r>
    </w:p>
    <w:p w:rsidR="007B587D" w:rsidRPr="007B587D" w:rsidRDefault="007B587D" w:rsidP="007B587D">
      <w:pPr>
        <w:shd w:val="clear" w:color="auto" w:fill="FFFFFF"/>
        <w:rPr>
          <w:rFonts w:ascii="Calibri" w:eastAsia="Times New Roman" w:hAnsi="Calibri" w:cs="Times New Roman"/>
          <w:color w:val="212121"/>
        </w:rPr>
      </w:pPr>
      <w:r w:rsidRPr="007B587D">
        <w:rPr>
          <w:rFonts w:ascii="Calibri" w:eastAsia="Times New Roman" w:hAnsi="Calibri" w:cs="Times New Roman"/>
          <w:color w:val="212121"/>
        </w:rPr>
        <w:t> </w:t>
      </w:r>
    </w:p>
    <w:p w:rsidR="007B587D" w:rsidRPr="0068288E" w:rsidRDefault="007B587D" w:rsidP="007B587D">
      <w:pPr>
        <w:shd w:val="clear" w:color="auto" w:fill="FFFFFF"/>
        <w:rPr>
          <w:rFonts w:ascii="Calibri" w:eastAsia="Times New Roman" w:hAnsi="Calibri" w:cs="Times New Roman"/>
          <w:b/>
          <w:color w:val="212121"/>
        </w:rPr>
      </w:pPr>
      <w:r w:rsidRPr="0068288E">
        <w:rPr>
          <w:rFonts w:ascii="Calibri" w:eastAsia="Times New Roman" w:hAnsi="Calibri" w:cs="Times New Roman"/>
          <w:b/>
          <w:color w:val="212121"/>
        </w:rPr>
        <w:t>Process for the delay or withdrawal of outages</w:t>
      </w:r>
    </w:p>
    <w:p w:rsidR="007B587D" w:rsidRPr="007B587D" w:rsidRDefault="007B587D" w:rsidP="007B587D">
      <w:pPr>
        <w:numPr>
          <w:ilvl w:val="0"/>
          <w:numId w:val="4"/>
        </w:numPr>
        <w:shd w:val="clear" w:color="auto" w:fill="FFFFFF"/>
        <w:rPr>
          <w:rFonts w:ascii="Calibri" w:eastAsia="Times New Roman" w:hAnsi="Calibri" w:cs="Segoe UI"/>
          <w:color w:val="212121"/>
        </w:rPr>
      </w:pPr>
      <w:r w:rsidRPr="007B587D">
        <w:rPr>
          <w:rFonts w:ascii="Calibri" w:eastAsia="Times New Roman" w:hAnsi="Calibri" w:cs="Segoe UI"/>
          <w:color w:val="212121"/>
        </w:rPr>
        <w:t>Define process</w:t>
      </w:r>
    </w:p>
    <w:p w:rsidR="007B587D" w:rsidRPr="007B587D" w:rsidRDefault="007B587D" w:rsidP="007B587D">
      <w:pPr>
        <w:numPr>
          <w:ilvl w:val="0"/>
          <w:numId w:val="4"/>
        </w:numPr>
        <w:shd w:val="clear" w:color="auto" w:fill="FFFFFF"/>
        <w:rPr>
          <w:rFonts w:ascii="Calibri" w:eastAsia="Times New Roman" w:hAnsi="Calibri" w:cs="Segoe UI"/>
          <w:color w:val="212121"/>
        </w:rPr>
      </w:pPr>
      <w:r w:rsidRPr="007B587D">
        <w:rPr>
          <w:rFonts w:ascii="Calibri" w:eastAsia="Times New Roman" w:hAnsi="Calibri" w:cs="Segoe UI"/>
          <w:color w:val="212121"/>
        </w:rPr>
        <w:t>Timeframe of notification</w:t>
      </w:r>
    </w:p>
    <w:p w:rsidR="007B587D" w:rsidRPr="007B587D" w:rsidRDefault="007B587D" w:rsidP="007B587D">
      <w:pPr>
        <w:numPr>
          <w:ilvl w:val="0"/>
          <w:numId w:val="4"/>
        </w:numPr>
        <w:shd w:val="clear" w:color="auto" w:fill="FFFFFF"/>
        <w:rPr>
          <w:rFonts w:ascii="Calibri" w:eastAsia="Times New Roman" w:hAnsi="Calibri" w:cs="Segoe UI"/>
          <w:color w:val="212121"/>
        </w:rPr>
      </w:pPr>
      <w:r w:rsidRPr="007B587D">
        <w:rPr>
          <w:rFonts w:ascii="Calibri" w:eastAsia="Times New Roman" w:hAnsi="Calibri" w:cs="Segoe UI"/>
          <w:color w:val="212121"/>
        </w:rPr>
        <w:t>How to notify generators</w:t>
      </w:r>
    </w:p>
    <w:p w:rsidR="007B587D" w:rsidRDefault="007B587D" w:rsidP="007B587D">
      <w:pPr>
        <w:numPr>
          <w:ilvl w:val="0"/>
          <w:numId w:val="4"/>
        </w:numPr>
        <w:shd w:val="clear" w:color="auto" w:fill="FFFFFF"/>
        <w:rPr>
          <w:rFonts w:ascii="Calibri" w:eastAsia="Times New Roman" w:hAnsi="Calibri" w:cs="Segoe UI"/>
          <w:color w:val="212121"/>
        </w:rPr>
      </w:pPr>
      <w:r w:rsidRPr="007B587D">
        <w:rPr>
          <w:rFonts w:ascii="Calibri" w:eastAsia="Times New Roman" w:hAnsi="Calibri" w:cs="Segoe UI"/>
          <w:color w:val="212121"/>
        </w:rPr>
        <w:t>When to notify market</w:t>
      </w:r>
    </w:p>
    <w:p w:rsidR="007B587D" w:rsidRPr="000F59DB" w:rsidRDefault="007B587D" w:rsidP="000F59DB">
      <w:pPr>
        <w:numPr>
          <w:ilvl w:val="0"/>
          <w:numId w:val="4"/>
        </w:numPr>
        <w:shd w:val="clear" w:color="auto" w:fill="FFFFFF"/>
        <w:rPr>
          <w:rFonts w:ascii="Calibri" w:eastAsia="Times New Roman" w:hAnsi="Calibri" w:cs="Segoe UI"/>
          <w:color w:val="212121"/>
        </w:rPr>
      </w:pPr>
      <w:r w:rsidRPr="000F59DB">
        <w:rPr>
          <w:rFonts w:ascii="Calibri" w:eastAsia="Times New Roman" w:hAnsi="Calibri" w:cs="Segoe UI"/>
          <w:color w:val="212121"/>
        </w:rPr>
        <w:t xml:space="preserve">OCN process management – extreme vs. expected; communication during both situations </w:t>
      </w:r>
    </w:p>
    <w:p w:rsidR="000F59DB" w:rsidRPr="000F59DB" w:rsidRDefault="000F59DB" w:rsidP="000F59DB">
      <w:pPr>
        <w:numPr>
          <w:ilvl w:val="0"/>
          <w:numId w:val="4"/>
        </w:numPr>
        <w:shd w:val="clear" w:color="auto" w:fill="FFFFFF"/>
        <w:rPr>
          <w:rFonts w:ascii="Calibri" w:eastAsia="Times New Roman" w:hAnsi="Calibri" w:cs="Segoe UI"/>
          <w:color w:val="212121"/>
        </w:rPr>
      </w:pPr>
      <w:r w:rsidRPr="000F59DB">
        <w:rPr>
          <w:rFonts w:ascii="Calibri" w:eastAsia="Times New Roman" w:hAnsi="Calibri" w:cs="Segoe UI"/>
          <w:color w:val="212121"/>
        </w:rPr>
        <w:t>Changes so ERCOT has authority to post info needed</w:t>
      </w:r>
    </w:p>
    <w:p w:rsidR="007B587D" w:rsidRPr="007B587D" w:rsidRDefault="000F59DB" w:rsidP="000F59DB">
      <w:pPr>
        <w:numPr>
          <w:ilvl w:val="0"/>
          <w:numId w:val="4"/>
        </w:numPr>
        <w:shd w:val="clear" w:color="auto" w:fill="FFFFFF"/>
        <w:rPr>
          <w:rFonts w:ascii="Calibri" w:eastAsia="Times New Roman" w:hAnsi="Calibri" w:cs="Segoe UI"/>
          <w:color w:val="212121"/>
        </w:rPr>
      </w:pPr>
      <w:r w:rsidRPr="000F59DB">
        <w:rPr>
          <w:rFonts w:ascii="Calibri" w:eastAsia="Times New Roman" w:hAnsi="Calibri" w:cs="Segoe UI"/>
          <w:color w:val="212121"/>
        </w:rPr>
        <w:t>“Recall” provision for outages – last in first out</w:t>
      </w:r>
    </w:p>
    <w:p w:rsidR="007B587D" w:rsidRPr="007B587D" w:rsidRDefault="007B587D" w:rsidP="000F59DB">
      <w:pPr>
        <w:shd w:val="clear" w:color="auto" w:fill="FFFFFF"/>
        <w:ind w:left="720"/>
        <w:rPr>
          <w:rFonts w:ascii="Calibri" w:eastAsia="Times New Roman" w:hAnsi="Calibri" w:cs="Times New Roman"/>
          <w:color w:val="212121"/>
        </w:rPr>
      </w:pPr>
      <w:r w:rsidRPr="007B587D">
        <w:rPr>
          <w:rFonts w:ascii="Calibri" w:eastAsia="Times New Roman" w:hAnsi="Calibri" w:cs="Times New Roman"/>
          <w:color w:val="212121"/>
        </w:rPr>
        <w:t> </w:t>
      </w:r>
    </w:p>
    <w:p w:rsidR="007B587D" w:rsidRPr="0068288E" w:rsidRDefault="007B587D" w:rsidP="007B587D">
      <w:pPr>
        <w:shd w:val="clear" w:color="auto" w:fill="FFFFFF"/>
        <w:rPr>
          <w:rFonts w:ascii="Calibri" w:eastAsia="Times New Roman" w:hAnsi="Calibri" w:cs="Times New Roman"/>
          <w:b/>
          <w:color w:val="212121"/>
        </w:rPr>
      </w:pPr>
      <w:r w:rsidRPr="0068288E">
        <w:rPr>
          <w:rFonts w:ascii="Calibri" w:eastAsia="Times New Roman" w:hAnsi="Calibri" w:cs="Times New Roman"/>
          <w:b/>
          <w:color w:val="212121"/>
        </w:rPr>
        <w:t>Consider the need for cost recovery</w:t>
      </w:r>
    </w:p>
    <w:p w:rsidR="007B587D" w:rsidRPr="007B587D" w:rsidRDefault="007B587D" w:rsidP="007B587D">
      <w:pPr>
        <w:numPr>
          <w:ilvl w:val="0"/>
          <w:numId w:val="5"/>
        </w:numPr>
        <w:shd w:val="clear" w:color="auto" w:fill="FFFFFF"/>
        <w:rPr>
          <w:rFonts w:ascii="Calibri" w:eastAsia="Times New Roman" w:hAnsi="Calibri" w:cs="Segoe UI"/>
          <w:color w:val="212121"/>
        </w:rPr>
      </w:pPr>
      <w:r w:rsidRPr="007B587D">
        <w:rPr>
          <w:rFonts w:ascii="Calibri" w:eastAsia="Times New Roman" w:hAnsi="Calibri" w:cs="Segoe UI"/>
          <w:color w:val="212121"/>
        </w:rPr>
        <w:t>Verifiable Cost Manual</w:t>
      </w:r>
    </w:p>
    <w:p w:rsidR="007B587D" w:rsidRPr="007B587D" w:rsidRDefault="007B587D" w:rsidP="007B587D">
      <w:pPr>
        <w:numPr>
          <w:ilvl w:val="0"/>
          <w:numId w:val="5"/>
        </w:numPr>
        <w:shd w:val="clear" w:color="auto" w:fill="FFFFFF"/>
        <w:rPr>
          <w:rFonts w:ascii="Calibri" w:eastAsia="Times New Roman" w:hAnsi="Calibri" w:cs="Segoe UI"/>
          <w:color w:val="212121"/>
        </w:rPr>
      </w:pPr>
      <w:r w:rsidRPr="007B587D">
        <w:rPr>
          <w:rFonts w:ascii="Calibri" w:eastAsia="Times New Roman" w:hAnsi="Calibri" w:cs="Segoe UI"/>
          <w:color w:val="212121"/>
        </w:rPr>
        <w:t>Dispute Resolution Process</w:t>
      </w:r>
    </w:p>
    <w:p w:rsidR="007B587D" w:rsidRPr="0068288E" w:rsidRDefault="007B587D" w:rsidP="007B587D">
      <w:pPr>
        <w:shd w:val="clear" w:color="auto" w:fill="FFFFFF"/>
        <w:rPr>
          <w:rFonts w:ascii="Calibri" w:eastAsia="Times New Roman" w:hAnsi="Calibri" w:cs="Times New Roman"/>
          <w:b/>
          <w:color w:val="212121"/>
        </w:rPr>
      </w:pPr>
      <w:r w:rsidRPr="007B587D">
        <w:rPr>
          <w:rFonts w:ascii="Calibri" w:eastAsia="Times New Roman" w:hAnsi="Calibri" w:cs="Times New Roman"/>
          <w:color w:val="212121"/>
        </w:rPr>
        <w:t> </w:t>
      </w:r>
    </w:p>
    <w:p w:rsidR="007B587D" w:rsidRPr="0068288E" w:rsidRDefault="007B587D" w:rsidP="007B587D">
      <w:pPr>
        <w:shd w:val="clear" w:color="auto" w:fill="FFFFFF"/>
        <w:rPr>
          <w:rFonts w:ascii="Calibri" w:eastAsia="Times New Roman" w:hAnsi="Calibri" w:cs="Times New Roman"/>
          <w:b/>
          <w:color w:val="212121"/>
        </w:rPr>
      </w:pPr>
      <w:r w:rsidRPr="0068288E">
        <w:rPr>
          <w:rFonts w:ascii="Calibri" w:eastAsia="Times New Roman" w:hAnsi="Calibri" w:cs="Times New Roman"/>
          <w:b/>
          <w:color w:val="212121"/>
        </w:rPr>
        <w:t>Review the use of Emergency Response Service (ERS)</w:t>
      </w:r>
    </w:p>
    <w:p w:rsidR="000F59DB" w:rsidRDefault="000F59DB" w:rsidP="007B587D">
      <w:pPr>
        <w:shd w:val="clear" w:color="auto" w:fill="FFFFFF"/>
        <w:rPr>
          <w:rFonts w:ascii="Calibri" w:eastAsia="Times New Roman" w:hAnsi="Calibri" w:cs="Times New Roman"/>
          <w:color w:val="212121"/>
        </w:rPr>
      </w:pPr>
    </w:p>
    <w:p w:rsidR="000F59DB" w:rsidRPr="0068288E" w:rsidRDefault="000F59DB" w:rsidP="007B587D">
      <w:pPr>
        <w:shd w:val="clear" w:color="auto" w:fill="FFFFFF"/>
        <w:rPr>
          <w:rFonts w:ascii="Calibri" w:eastAsia="Times New Roman" w:hAnsi="Calibri" w:cs="Times New Roman"/>
          <w:b/>
          <w:color w:val="212121"/>
        </w:rPr>
      </w:pPr>
      <w:r w:rsidRPr="0068288E">
        <w:rPr>
          <w:rFonts w:ascii="Calibri" w:eastAsia="Times New Roman" w:hAnsi="Calibri" w:cs="Times New Roman"/>
          <w:b/>
          <w:color w:val="212121"/>
        </w:rPr>
        <w:t>Demand Response</w:t>
      </w:r>
    </w:p>
    <w:p w:rsidR="000F59DB" w:rsidRPr="000F59DB" w:rsidRDefault="000F59DB" w:rsidP="000F59DB">
      <w:pPr>
        <w:numPr>
          <w:ilvl w:val="0"/>
          <w:numId w:val="5"/>
        </w:numPr>
        <w:shd w:val="clear" w:color="auto" w:fill="FFFFFF"/>
        <w:rPr>
          <w:rFonts w:ascii="Calibri" w:eastAsia="Times New Roman" w:hAnsi="Calibri" w:cs="Segoe UI"/>
          <w:color w:val="212121"/>
        </w:rPr>
      </w:pPr>
      <w:r w:rsidRPr="000F59DB">
        <w:rPr>
          <w:rFonts w:ascii="Calibri" w:eastAsia="Times New Roman" w:hAnsi="Calibri" w:cs="Segoe UI"/>
          <w:color w:val="212121"/>
        </w:rPr>
        <w:t xml:space="preserve">Look at Demand Response high price events as well as these issues. </w:t>
      </w:r>
    </w:p>
    <w:p w:rsidR="000F59DB" w:rsidRPr="007B587D" w:rsidRDefault="000F59DB" w:rsidP="007B587D">
      <w:pPr>
        <w:shd w:val="clear" w:color="auto" w:fill="FFFFFF"/>
        <w:rPr>
          <w:rFonts w:ascii="Calibri" w:eastAsia="Times New Roman" w:hAnsi="Calibri" w:cs="Times New Roman"/>
          <w:color w:val="212121"/>
        </w:rPr>
      </w:pPr>
    </w:p>
    <w:p w:rsidR="000F59DB" w:rsidRPr="0068288E" w:rsidRDefault="000F59DB" w:rsidP="000F59DB">
      <w:pPr>
        <w:rPr>
          <w:b/>
        </w:rPr>
      </w:pPr>
      <w:r w:rsidRPr="0068288E">
        <w:rPr>
          <w:b/>
        </w:rPr>
        <w:t xml:space="preserve">Cost recovery mechanism </w:t>
      </w:r>
    </w:p>
    <w:p w:rsidR="000F59DB" w:rsidRPr="000F59DB" w:rsidRDefault="000F59DB" w:rsidP="000F59DB">
      <w:pPr>
        <w:numPr>
          <w:ilvl w:val="0"/>
          <w:numId w:val="5"/>
        </w:numPr>
        <w:shd w:val="clear" w:color="auto" w:fill="FFFFFF"/>
        <w:rPr>
          <w:rFonts w:ascii="Calibri" w:eastAsia="Times New Roman" w:hAnsi="Calibri" w:cs="Segoe UI"/>
          <w:color w:val="212121"/>
        </w:rPr>
      </w:pPr>
      <w:r w:rsidRPr="000F59DB">
        <w:rPr>
          <w:rFonts w:ascii="Calibri" w:eastAsia="Times New Roman" w:hAnsi="Calibri" w:cs="Segoe UI"/>
          <w:color w:val="212121"/>
        </w:rPr>
        <w:t xml:space="preserve">Pricing signals for ERCOT action – impact to long term reliability </w:t>
      </w:r>
    </w:p>
    <w:p w:rsidR="000F59DB" w:rsidRPr="000F59DB" w:rsidRDefault="000F59DB" w:rsidP="000F59DB">
      <w:pPr>
        <w:numPr>
          <w:ilvl w:val="0"/>
          <w:numId w:val="5"/>
        </w:numPr>
        <w:shd w:val="clear" w:color="auto" w:fill="FFFFFF"/>
        <w:rPr>
          <w:rFonts w:ascii="Calibri" w:eastAsia="Times New Roman" w:hAnsi="Calibri" w:cs="Segoe UI"/>
          <w:color w:val="212121"/>
        </w:rPr>
      </w:pPr>
      <w:r w:rsidRPr="000F59DB">
        <w:rPr>
          <w:rFonts w:ascii="Calibri" w:eastAsia="Times New Roman" w:hAnsi="Calibri" w:cs="Segoe UI"/>
          <w:color w:val="212121"/>
        </w:rPr>
        <w:t>Out of market actions may need price formation corrections and or make whole provisions</w:t>
      </w:r>
    </w:p>
    <w:p w:rsidR="007B587D" w:rsidRDefault="007B587D" w:rsidP="007B587D"/>
    <w:p w:rsidR="007B587D" w:rsidRPr="0068288E" w:rsidRDefault="007B587D" w:rsidP="000F59DB">
      <w:pPr>
        <w:rPr>
          <w:b/>
        </w:rPr>
      </w:pPr>
      <w:r w:rsidRPr="0068288E">
        <w:rPr>
          <w:b/>
        </w:rPr>
        <w:t xml:space="preserve">Clean up language Protocols and EEA actions with </w:t>
      </w:r>
      <w:r w:rsidR="000F59DB" w:rsidRPr="0068288E">
        <w:rPr>
          <w:b/>
        </w:rPr>
        <w:t>OC</w:t>
      </w:r>
    </w:p>
    <w:p w:rsidR="000F59DB" w:rsidRPr="000F59DB" w:rsidRDefault="000F59DB" w:rsidP="000F59DB">
      <w:pPr>
        <w:numPr>
          <w:ilvl w:val="0"/>
          <w:numId w:val="5"/>
        </w:numPr>
        <w:shd w:val="clear" w:color="auto" w:fill="FFFFFF"/>
        <w:rPr>
          <w:rFonts w:ascii="Calibri" w:eastAsia="Times New Roman" w:hAnsi="Calibri" w:cs="Segoe UI"/>
          <w:color w:val="212121"/>
        </w:rPr>
      </w:pPr>
      <w:r w:rsidRPr="000F59DB">
        <w:rPr>
          <w:rFonts w:ascii="Calibri" w:eastAsia="Times New Roman" w:hAnsi="Calibri" w:cs="Segoe UI"/>
          <w:color w:val="212121"/>
        </w:rPr>
        <w:t>Codify “planning horizon” for reliability standards</w:t>
      </w:r>
    </w:p>
    <w:p w:rsidR="007B587D" w:rsidRPr="000F59DB" w:rsidRDefault="007B587D" w:rsidP="000F59DB">
      <w:pPr>
        <w:numPr>
          <w:ilvl w:val="0"/>
          <w:numId w:val="5"/>
        </w:numPr>
        <w:shd w:val="clear" w:color="auto" w:fill="FFFFFF"/>
        <w:rPr>
          <w:rFonts w:ascii="Calibri" w:eastAsia="Times New Roman" w:hAnsi="Calibri" w:cs="Segoe UI"/>
          <w:color w:val="212121"/>
        </w:rPr>
      </w:pPr>
      <w:r w:rsidRPr="000F59DB">
        <w:rPr>
          <w:rFonts w:ascii="Calibri" w:eastAsia="Times New Roman" w:hAnsi="Calibri" w:cs="Segoe UI"/>
          <w:color w:val="212121"/>
        </w:rPr>
        <w:t>Clarify reliability standard to maintain and what is timeframe and what other potential out of market actions that could be taken, what ERCOT sees can be taken given NERC rules and protocols if another situation like this, no plan established what is general guideline to follow and establish process in protocols or procedures would help market plan for.</w:t>
      </w:r>
    </w:p>
    <w:p w:rsidR="007B587D" w:rsidRPr="000F59DB" w:rsidRDefault="000F59DB" w:rsidP="000F59DB">
      <w:pPr>
        <w:numPr>
          <w:ilvl w:val="0"/>
          <w:numId w:val="5"/>
        </w:numPr>
        <w:shd w:val="clear" w:color="auto" w:fill="FFFFFF"/>
        <w:rPr>
          <w:rFonts w:ascii="Calibri" w:eastAsia="Times New Roman" w:hAnsi="Calibri" w:cs="Segoe UI"/>
          <w:color w:val="212121"/>
        </w:rPr>
      </w:pPr>
      <w:r w:rsidRPr="000F59DB">
        <w:rPr>
          <w:rFonts w:ascii="Calibri" w:eastAsia="Times New Roman" w:hAnsi="Calibri" w:cs="Segoe UI"/>
          <w:color w:val="212121"/>
        </w:rPr>
        <w:t>Better defining Emergencies</w:t>
      </w:r>
    </w:p>
    <w:sectPr w:rsidR="007B587D" w:rsidRPr="000F59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C2AA1"/>
    <w:multiLevelType w:val="multilevel"/>
    <w:tmpl w:val="3628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963845"/>
    <w:multiLevelType w:val="multilevel"/>
    <w:tmpl w:val="BC12B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0B3EDE"/>
    <w:multiLevelType w:val="hybridMultilevel"/>
    <w:tmpl w:val="3606FED4"/>
    <w:lvl w:ilvl="0" w:tplc="04090001">
      <w:start w:val="1"/>
      <w:numFmt w:val="bullet"/>
      <w:lvlText w:val=""/>
      <w:lvlJc w:val="left"/>
      <w:pPr>
        <w:ind w:left="720" w:hanging="360"/>
      </w:pPr>
      <w:rPr>
        <w:rFonts w:ascii="Symbol" w:hAnsi="Symbol" w:hint="default"/>
      </w:rPr>
    </w:lvl>
    <w:lvl w:ilvl="1" w:tplc="24F42D9C">
      <w:numFmt w:val="bullet"/>
      <w:lvlText w:val="·"/>
      <w:lvlJc w:val="left"/>
      <w:pPr>
        <w:ind w:left="1500" w:hanging="4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0F412D"/>
    <w:multiLevelType w:val="multilevel"/>
    <w:tmpl w:val="41221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AB7D23"/>
    <w:multiLevelType w:val="multilevel"/>
    <w:tmpl w:val="DEC6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7D"/>
    <w:rsid w:val="000F59DB"/>
    <w:rsid w:val="0068288E"/>
    <w:rsid w:val="007B587D"/>
    <w:rsid w:val="00A1780B"/>
    <w:rsid w:val="00C51969"/>
    <w:rsid w:val="00D35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37CD41-801D-4FED-8E0B-7ACF73E21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87D"/>
    <w:pPr>
      <w:overflowPunct w:val="0"/>
      <w:autoSpaceDE w:val="0"/>
      <w:autoSpaceDN w:val="0"/>
      <w:adjustRightInd w:val="0"/>
      <w:ind w:left="720"/>
      <w:contextualSpacing/>
      <w:textAlignment w:val="baseline"/>
    </w:pPr>
    <w:rPr>
      <w:rFonts w:ascii="Times New Roman" w:eastAsia="Times New Roman" w:hAnsi="Times New Roman" w:cs="Times New Roman"/>
      <w:sz w:val="20"/>
      <w:szCs w:val="20"/>
    </w:rPr>
  </w:style>
  <w:style w:type="paragraph" w:styleId="NormalWeb">
    <w:name w:val="Normal (Web)"/>
    <w:basedOn w:val="Normal"/>
    <w:uiPriority w:val="99"/>
    <w:semiHidden/>
    <w:unhideWhenUsed/>
    <w:rsid w:val="007B587D"/>
    <w:pPr>
      <w:spacing w:before="100" w:beforeAutospacing="1" w:after="100" w:afterAutospacing="1"/>
    </w:pPr>
    <w:rPr>
      <w:rFonts w:ascii="Times New Roman" w:eastAsia="Times New Roman" w:hAnsi="Times New Roman" w:cs="Times New Roman"/>
      <w:sz w:val="24"/>
      <w:szCs w:val="24"/>
    </w:rPr>
  </w:style>
  <w:style w:type="paragraph" w:customStyle="1" w:styleId="xmsonormal">
    <w:name w:val="x_msonormal"/>
    <w:basedOn w:val="Normal"/>
    <w:rsid w:val="007B587D"/>
    <w:pPr>
      <w:spacing w:before="100" w:beforeAutospacing="1" w:after="100" w:afterAutospacing="1"/>
    </w:pPr>
    <w:rPr>
      <w:rFonts w:ascii="Times New Roman" w:eastAsia="Times New Roman" w:hAnsi="Times New Roman" w:cs="Times New Roman"/>
      <w:sz w:val="24"/>
      <w:szCs w:val="24"/>
    </w:rPr>
  </w:style>
  <w:style w:type="paragraph" w:customStyle="1" w:styleId="xmsolistparagraph">
    <w:name w:val="x_msolistparagraph"/>
    <w:basedOn w:val="Normal"/>
    <w:rsid w:val="007B587D"/>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308621">
      <w:bodyDiv w:val="1"/>
      <w:marLeft w:val="0"/>
      <w:marRight w:val="0"/>
      <w:marTop w:val="0"/>
      <w:marBottom w:val="0"/>
      <w:divBdr>
        <w:top w:val="none" w:sz="0" w:space="0" w:color="auto"/>
        <w:left w:val="none" w:sz="0" w:space="0" w:color="auto"/>
        <w:bottom w:val="none" w:sz="0" w:space="0" w:color="auto"/>
        <w:right w:val="none" w:sz="0" w:space="0" w:color="auto"/>
      </w:divBdr>
    </w:div>
    <w:div w:id="139712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OPUCGUEST</dc:creator>
  <cp:lastModifiedBy>ERCOT</cp:lastModifiedBy>
  <cp:revision>2</cp:revision>
  <dcterms:created xsi:type="dcterms:W3CDTF">2019-04-17T13:44:00Z</dcterms:created>
  <dcterms:modified xsi:type="dcterms:W3CDTF">2019-04-17T13:44:00Z</dcterms:modified>
</cp:coreProperties>
</file>